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Circuito Básico en SAMM</w:t>
      </w:r>
    </w:p>
    <w:p>
      <w:pPr>
        <w:pStyle w:val="Subtitle"/>
      </w:pPr>
      <w:r>
        <w:t>Inicio de sesión y creación de productos en Circuito Básico</w:t>
      </w:r>
    </w:p>
    <w:p>
      <w:r>
        <w:t>Esta guía permite ingresar al sistema, crear un producto y completar sus datos comerciales, de stock y de imagen. Siga los pasos en el mismo orden del tutorial. Al finalizar, el producto quedará guardado para continuar con las operaciones de compra y venta.</w:t>
      </w:r>
    </w:p>
    <w:p>
      <w:r>
        <w:t>Antes de comenzar, tenga disponibles su usuario y contraseña, los datos del producto y, si desea añadirla, una imagen de referencia. Los datos del ejemplo deben sustituirse por los que correspondan a su negocio.</w:t>
      </w:r>
    </w:p>
    <w:p>
      <w:pPr>
        <w:pStyle w:val="Heading2"/>
      </w:pPr>
      <w:r>
        <w:t>Paso 1 Iniciar sesión</w:t>
      </w:r>
    </w:p>
    <w:p>
      <w:r>
        <w:t>Abra SAMM desde el acceso del sistema. Ingrese su usuario y contraseña en los campos correspondientes y active el botón de ingreso. Espere a que aparezca la pantalla principal.</w:t>
      </w:r>
    </w:p>
    <w:p>
      <w:pPr>
        <w:pStyle w:val="Caption"/>
      </w:pPr>
      <w:r>
        <w:t>Referencia en el video: 00:06 a 00:19.</w:t>
      </w:r>
    </w:p>
    <w:p>
      <w:pPr>
        <w:pStyle w:val="Heading2"/>
      </w:pPr>
      <w:r>
        <w:t>Paso 2 Abrir Circuito Básico</w:t>
      </w:r>
    </w:p>
    <w:p>
      <w:r>
        <w:t>En el panel de accesos directos de la izquierda, seleccione CIRCUITO BÁSICO y pulse EJECUTAR. Se abrirá el formulario de creación del producto.</w:t>
      </w:r>
    </w:p>
    <w:p>
      <w:pPr>
        <w:pStyle w:val="Caption"/>
      </w:pPr>
      <w:r>
        <w:t>Referencia en el video: 00:19 a 00:25.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68880" cy="822960"/>
            <wp:docPr id="1" name="Picture 1" descr="Acceso CIRCUITO BÁSICO en el menú later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u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Acceso CIRCUITO BÁSICO en el menú lateral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480560" cy="3250511"/>
            <wp:docPr id="2" name="Picture 2" descr="Formulario Circuito Básico con los datos del ejempl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ulari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250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Formulario Circuito Básico con los datos del ejemplo</w:t>
      </w:r>
    </w:p>
    <w:p>
      <w:r>
        <w:br w:type="page"/>
      </w:r>
    </w:p>
    <w:p>
      <w:pPr>
        <w:pStyle w:val="Heading1"/>
      </w:pPr>
      <w:r>
        <w:t>Completar los datos del producto</w:t>
      </w:r>
    </w:p>
    <w:p>
      <w:pPr>
        <w:pStyle w:val="Heading2"/>
      </w:pPr>
      <w:r>
        <w:t>Paso 3 Ingresar el código</w:t>
      </w:r>
    </w:p>
    <w:p>
      <w:r>
        <w:t>Escriba el identificador del producto en Código. En el tutorial se utiliza COD123. Use el código que corresponda al producto que desea registrar.</w:t>
      </w:r>
    </w:p>
    <w:p>
      <w:pPr>
        <w:pStyle w:val="Caption"/>
      </w:pPr>
      <w:r>
        <w:t>Referencia en el video: 00:25 a 00:34.</w:t>
      </w:r>
    </w:p>
    <w:p>
      <w:pPr>
        <w:pStyle w:val="Heading2"/>
      </w:pPr>
      <w:r>
        <w:t>Paso 4 Escribir el nombre</w:t>
      </w:r>
    </w:p>
    <w:p>
      <w:r>
        <w:t>Complete Nombre con una descripción clara que permita reconocer el producto al buscarlo o venderlo. El ejemplo utiliza PRODUCTO DE PRUEBA.</w:t>
      </w:r>
    </w:p>
    <w:p>
      <w:pPr>
        <w:pStyle w:val="Caption"/>
      </w:pPr>
      <w:r>
        <w:t>Referencia en el video: 00:34 a 00:40.</w:t>
      </w:r>
    </w:p>
    <w:p>
      <w:pPr>
        <w:pStyle w:val="Heading2"/>
      </w:pPr>
      <w:r>
        <w:t>Paso 5 Seleccionar el rubro</w:t>
      </w:r>
    </w:p>
    <w:p>
      <w:r>
        <w:t>Pulse la lupa situada junto a Rubro. En la ventana de selección, elija la clasificación correspondiente y pulse SELECCIONAR. En el ejemplo se utiliza SOFTWARE. Compruebe que Nombre Rubro muestre la clasificación elegida.</w:t>
      </w:r>
    </w:p>
    <w:p>
      <w:pPr>
        <w:pStyle w:val="Caption"/>
      </w:pPr>
      <w:r>
        <w:t>Referencia en el video: 00:40 a 00:53.</w:t>
      </w:r>
    </w:p>
    <w:p>
      <w:pPr>
        <w:pStyle w:val="Heading2"/>
      </w:pPr>
      <w:r>
        <w:t>Paso 6 Seleccionar el impuesto</w:t>
      </w:r>
    </w:p>
    <w:p>
      <w:r>
        <w:t>Pulse la lupa del campo Impuesto. Elija la condición que corresponda al producto y confirme la selección. El ejemplo utiliza IVA 10 %. Esta elección debe ajustarse al producto que está registrando.</w:t>
      </w:r>
    </w:p>
    <w:p>
      <w:pPr>
        <w:pStyle w:val="Caption"/>
      </w:pPr>
      <w:r>
        <w:t>Referencia en el video: 00:53 a 01:09.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06040" cy="2648415"/>
            <wp:docPr id="3" name="Picture 3" descr="Ventana de selección de rubr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br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64841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2606040" cy="2230928"/>
            <wp:docPr id="4" name="Picture 4" descr="Ventana de selección de impuest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puesto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23092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</w:p>
    <w:p>
      <w:pPr>
        <w:pStyle w:val="Caption"/>
      </w:pPr>
      <w:r>
        <w:t>Ventanas de selección de rubro e impuesto</w:t>
      </w:r>
    </w:p>
    <w:p>
      <w:r>
        <w:t>Revise también la unidad de medida. En el formulario del ejemplo aparece UNI. Antes de guardar, confirme que la clasificación, el impuesto y la unidad correspondan al producto.</w:t>
      </w:r>
    </w:p>
    <w:p>
      <w:r>
        <w:br w:type="page"/>
      </w:r>
    </w:p>
    <w:p>
      <w:pPr>
        <w:pStyle w:val="Heading1"/>
      </w:pPr>
      <w:r>
        <w:t>Elegir el tipo de servicio</w:t>
      </w:r>
    </w:p>
    <w:p>
      <w:pPr>
        <w:pStyle w:val="Heading2"/>
      </w:pPr>
      <w:r>
        <w:t>Paso 7 Definir cómo se vende el producto</w:t>
      </w:r>
    </w:p>
    <w:p>
      <w:r>
        <w:t>Abra la lista Tipo Servicio y seleccione la opción que corresponde a la operación. Este campo distingue productos físicos, servicios y modalidades de venta.</w:t>
      </w:r>
    </w:p>
    <w:p>
      <w:pPr>
        <w:pStyle w:val="Caption"/>
      </w:pPr>
      <w:r>
        <w:t>Referencia en el video: 01:09 a 02:15.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669280" cy="1331511"/>
            <wp:docPr id="5" name="Picture 5" descr="Lista Tipo Servicio del formulari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pos_detal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331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Lista Tipo Servicio del formulario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  <w:tblHeader/>
        </w:trPr>
        <w:tc>
          <w:tcPr>
            <w:tcW w:type="dxa" w:w="2376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Tipo</w:t>
            </w:r>
          </w:p>
        </w:tc>
        <w:tc>
          <w:tcPr>
            <w:tcW w:type="dxa" w:w="4248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Uso y comportamiento</w:t>
            </w:r>
          </w:p>
        </w:tc>
        <w:tc>
          <w:tcPr>
            <w:tcW w:type="dxa" w:w="2448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Ejemplo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NEUTRAL</w:t>
            </w:r>
          </w:p>
        </w:tc>
        <w:tc>
          <w:tcPr>
            <w:tcW w:type="dxa" w:w="4248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Productos tangibles que mueven stock. Sus entradas y salidas afectan las existencias del almacén.</w:t>
            </w:r>
          </w:p>
        </w:tc>
        <w:tc>
          <w:tcPr>
            <w:tcW w:type="dxa" w:w="2448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Mercadería almacenada y vendida por unidades.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SERVICIO NO ALMACENABLE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Servicios o conceptos no tangibles. No mueven saldos en los almacenes y pueden venderse o facturarse siempre.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Mano de obra de taller, soldadura, flete o delivery.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PRECIO EDITABLE</w:t>
            </w:r>
          </w:p>
        </w:tc>
        <w:tc>
          <w:tcPr>
            <w:tcW w:type="dxa" w:w="4248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Permite modificar el precio durante la venta, según el caso. Las opciones que indican precio editable se usan para importes variables.</w:t>
            </w:r>
          </w:p>
        </w:tc>
        <w:tc>
          <w:tcPr>
            <w:tcW w:type="dxa" w:w="2448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Un trabajo cuyo precio cambia según su alcance.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PESABLE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Productos vendidos por peso. Se pesan en una báscula y se identifican mediante una etiqueta con código de barras.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Producto de supermercado colocado en una bolsa.</w:t>
            </w:r>
          </w:p>
        </w:tc>
      </w:tr>
    </w:tbl>
    <w:p/>
    <w:p>
      <w:r>
        <w:t>En NEUTRAL, el ejemplo visual del tutorial muestra movimiento de mercadería en un almacén. En SERVICIO NO ALMACENABLE, se muestran trabajo de taller y transporte para ilustrar servicios que no generan saldo de stock.</w:t>
      </w:r>
    </w:p>
    <w:p>
      <w:r>
        <w:t>En PESABLE, la referencia muestra la báscula de supermercado, la impresión de una etiqueta con código de barras y su colocación en la bolsa del producto.</w:t>
      </w:r>
    </w:p>
    <w:p>
      <w:r>
        <w:t>Para el producto del ejemplo se vuelve a seleccionar NEUTRAL antes de completar el precio de venta.</w:t>
      </w:r>
    </w:p>
    <w:p>
      <w:r>
        <w:br w:type="page"/>
      </w:r>
    </w:p>
    <w:p>
      <w:pPr>
        <w:pStyle w:val="Heading1"/>
      </w:pPr>
      <w:r>
        <w:t>Registrar precio costo y cantidad</w:t>
      </w:r>
    </w:p>
    <w:p>
      <w:pPr>
        <w:pStyle w:val="Heading2"/>
      </w:pPr>
      <w:r>
        <w:t>Paso 8 Cargar el precio de venta</w:t>
      </w:r>
    </w:p>
    <w:p>
      <w:r>
        <w:t>Ingrese el importe en Precio Lista 1. En el tutorial se escribe 70000. Este es el precio de venta del ejemplo; reemplácelo por el importe que corresponda al producto.</w:t>
      </w:r>
    </w:p>
    <w:p>
      <w:pPr>
        <w:pStyle w:val="Caption"/>
      </w:pPr>
      <w:r>
        <w:t>Referencia en el video: 02:14 a 02:24.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52160" cy="802511"/>
            <wp:docPr id="6" name="Picture 6" descr="Precio de venta y campos CANTIDAD y COST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ore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802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Precio de venta y campos CANTIDAD y COSTO</w:t>
      </w:r>
    </w:p>
    <w:p>
      <w:pPr>
        <w:pStyle w:val="Heading2"/>
      </w:pPr>
      <w:r>
        <w:t>Paso 9 Completar costo y cantidad cuando corresponda</w:t>
      </w:r>
    </w:p>
    <w:p>
      <w:r>
        <w:t>Revise los campos COSTO y CANTIDAD en el sector OTROS DATOS. Son datos distintos del precio de venta y pueden cargarse manualmente cuando sea el caso.</w:t>
      </w:r>
    </w:p>
    <w:p>
      <w:pPr>
        <w:pStyle w:val="Caption"/>
      </w:pPr>
      <w:r>
        <w:t>Referencia en el video: 02:24 a 03:06.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  <w:tblHeader/>
        </w:trPr>
        <w:tc>
          <w:tcPr>
            <w:tcW w:type="dxa" w:w="1872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3960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Qué representa</w:t>
            </w:r>
          </w:p>
        </w:tc>
        <w:tc>
          <w:tcPr>
            <w:tcW w:type="dxa" w:w="3240"/>
            <w:vAlign w:val="center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Cómo se carga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Precio Lista 1</w:t>
            </w:r>
          </w:p>
        </w:tc>
        <w:tc>
          <w:tcPr>
            <w:tcW w:type="dxa" w:w="3960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El importe al que se vende el producto.</w:t>
            </w:r>
          </w:p>
        </w:tc>
        <w:tc>
          <w:tcPr>
            <w:tcW w:type="dxa" w:w="3240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Se ingresa el precio de venta correspondiente.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COSTO</w:t>
            </w:r>
          </w:p>
        </w:tc>
        <w:tc>
          <w:tcPr>
            <w:tcW w:type="dxa" w:w="39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El costo de adquisición del producto, es decir, cuánto cuesta comprarlo.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Puede ingresarse manualmente o completarse al registrar la factura de compra.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CANTIDAD</w:t>
            </w:r>
          </w:p>
        </w:tc>
        <w:tc>
          <w:tcPr>
            <w:tcW w:type="dxa" w:w="3960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Las unidades que se ingresan al stock del almacén.</w:t>
            </w:r>
          </w:p>
        </w:tc>
        <w:tc>
          <w:tcPr>
            <w:tcW w:type="dxa" w:w="3240"/>
            <w:vAlign w:val="center"/>
            <w:shd w:fill="F1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20"/>
              </w:rPr>
              <w:t>Puede ingresarse manualmente o completarse al registrar la factura de compra.</w:t>
            </w:r>
          </w:p>
        </w:tc>
      </w:tr>
    </w:tbl>
    <w:p/>
    <w:p>
      <w:pPr>
        <w:pStyle w:val="Heading2"/>
      </w:pPr>
      <w:r>
        <w:t>Carga manual</w:t>
      </w:r>
    </w:p>
    <w:p>
      <w:r>
        <w:t>Si en este momento corresponde registrar costo y cantidad, escriba los valores en sus respectivos campos. Por ejemplo, al cargar unidades iniciales de un producto con su costo conocido. Revise ambos valores antes de guardar.</w:t>
      </w:r>
    </w:p>
    <w:p>
      <w:pPr>
        <w:pStyle w:val="Heading2"/>
      </w:pPr>
      <w:r>
        <w:t>Completar desde una compra</w:t>
      </w:r>
    </w:p>
    <w:p>
      <w:r>
        <w:t>Si todavía no corresponde registrar esos datos, deje COSTO y CANTIDAD en blanco. Luego se completarán automáticamente al momento de registrar una factura de compra. En el tutorial se explica esta alternativa sin cargar valores en esos campos.</w:t>
      </w:r>
    </w:p>
    <w:p>
      <w:r>
        <w:t>Antes de guardar, compruebe que el precio de venta esté en Precio Lista 1, el costo de adquisición en COSTO y las unidades de stock en CANTIDAD, cuando haya realizado una carga manual.</w:t>
      </w:r>
    </w:p>
    <w:p>
      <w:r>
        <w:br w:type="page"/>
      </w:r>
    </w:p>
    <w:p>
      <w:pPr>
        <w:pStyle w:val="Heading1"/>
      </w:pPr>
      <w:r>
        <w:t>Guardar el producto y agregar una imagen</w:t>
      </w:r>
    </w:p>
    <w:p>
      <w:pPr>
        <w:pStyle w:val="Heading2"/>
      </w:pPr>
      <w:r>
        <w:t>Paso 10 Guardar el registro</w:t>
      </w:r>
    </w:p>
    <w:p>
      <w:r>
        <w:t>Pulse GUARDAR en el formulario Circuito Básico. Cuando aparezca el mensaje que confirma la creación del artículo, pulse ACEPTAR para continuar.</w:t>
      </w:r>
    </w:p>
    <w:p>
      <w:pPr>
        <w:pStyle w:val="Caption"/>
      </w:pPr>
      <w:r>
        <w:t>Referencia en el video: 03:06 a 03:12.</w:t>
      </w:r>
    </w:p>
    <w:p>
      <w:pPr>
        <w:pStyle w:val="Heading2"/>
      </w:pPr>
      <w:r>
        <w:t>Paso 11 Abrir la edición de la imagen</w:t>
      </w:r>
    </w:p>
    <w:p>
      <w:r>
        <w:t>Pulse MÁS. En el formulario MODIFICAR DATOS DEL ARTÍCULO, seleccione la pestaña Imágenes.</w:t>
      </w:r>
    </w:p>
    <w:p>
      <w:pPr>
        <w:pStyle w:val="Caption"/>
      </w:pPr>
      <w:r>
        <w:t>Referencia en el video: 03:12 a 03:19.</w:t>
      </w:r>
    </w:p>
    <w:p>
      <w:pPr>
        <w:pStyle w:val="Heading2"/>
      </w:pPr>
      <w:r>
        <w:t>Paso 12 Seleccionar el archivo</w:t>
      </w:r>
    </w:p>
    <w:p>
      <w:r>
        <w:t>Pulse el botón 1 del panel lateral de imágenes para abrir el selector de archivos. Busque la carpeta, seleccione la imagen del producto y confirme la apertura. Verifique que la vista previa muestre la imagen elegida.</w:t>
      </w:r>
    </w:p>
    <w:p>
      <w:pPr>
        <w:pStyle w:val="Caption"/>
      </w:pPr>
      <w:r>
        <w:t>Referencia en el video: 03:19 a 03:28.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434840" cy="2778246"/>
            <wp:docPr id="7" name="Picture 7" descr="Imagen del producto en la pestaña Imágen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778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Imagen del producto en la pestaña Imágenes</w:t>
      </w:r>
    </w:p>
    <w:p>
      <w:pPr>
        <w:pStyle w:val="Heading2"/>
      </w:pPr>
      <w:r>
        <w:t>Paso 13 Guardar la modificación</w:t>
      </w:r>
    </w:p>
    <w:p>
      <w:r>
        <w:t>Pulse GUARDAR MODIFICACIÓN. Acepte el mensaje de confirmación y regrese a Circuito Básico. Compruebe que la imagen aparezca junto a los datos del producto.</w:t>
      </w:r>
    </w:p>
    <w:p>
      <w:pPr>
        <w:pStyle w:val="Caption"/>
      </w:pPr>
      <w:r>
        <w:t>Referencia en el video: 03:28 a 03:39.</w:t>
      </w:r>
    </w:p>
    <w:p>
      <w:pPr>
        <w:pStyle w:val="Heading2"/>
      </w:pPr>
      <w:r>
        <w:t>Comprobación final</w:t>
      </w:r>
    </w:p>
    <w:p>
      <w:r>
        <w:t>Confirme que el código y el nombre identifiquen correctamente el producto; que rubro, impuesto y tipo de servicio correspondan; que el precio sea correcto; y que costo y cantidad se hayan cargado o dejado en blanco según el caso. Si agregó una imagen, verifique que se haya guardado.</w:t>
      </w:r>
    </w:p>
    <w:p>
      <w:r>
        <w:t>Con esta revisión, el producto queda creado y listo para continuar con las operaciones de compra y venta en SAMM.</w:t>
      </w:r>
    </w:p>
    <w:sectPr w:rsidR="00FC693F" w:rsidRPr="0006063C" w:rsidSect="00034616">
      <w:footerReference w:type="default" r:id="rId16"/>
      <w:pgSz w:w="11906" w:h="16838"/>
      <w:pgMar w:top="964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SAMM  |  Guía de Circuito Básico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Calibri" w:hAnsi="Calibri"/>
      <w:b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SAMM Inicio de sesión y creación de productos en Circuito Básico</dc:title>
  <dc:subject>Guía paso a paso del tutorial</dc:subject>
  <dc:creator>SAMM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es-PY</dc:language>
</cp:coreProperties>
</file>