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Guía para iniciar sesión en SAMM</w:t>
      </w:r>
    </w:p>
    <w:p>
      <w:r>
        <w:t>Siga estos cinco pasos para acceder al sistema y comprobar que la sesión se ha iniciado correctamente. El procedimiento acompaña el tutorial de inicio de sesión de 43 segundos.</w:t>
      </w:r>
    </w:p>
    <w:p>
      <w:r>
        <w:t>Antes de comenzar, tenga disponibles el usuario y la contraseña asignados para su acceso.</w:t>
      </w:r>
    </w:p>
    <w:p>
      <w:pPr>
        <w:pStyle w:val="Heading2"/>
      </w:pPr>
      <w:r>
        <w:t>Paso 1 Abrir el sistema</w:t>
      </w:r>
    </w:p>
    <w:p>
      <w:r>
        <w:t>Abra SAMM desde su acceso directo. Espere a que aparezca la ventana de ingreso con los campos USUARIO y CLAVE.</w:t>
      </w:r>
    </w:p>
    <w:p>
      <w:pPr>
        <w:pStyle w:val="Caption"/>
      </w:pPr>
      <w:r>
        <w:t>Referencia en el video: 00:08 a 00:13.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4572000" cy="2571750"/>
            <wp:docPr id="1" name="Picture 1" descr="Acceso directo de SAMM resaltado en el tutorial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bri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571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Acceso directo de SAMM resaltado en el tutorial</w:t>
      </w:r>
    </w:p>
    <w:p>
      <w:pPr>
        <w:pStyle w:val="Heading2"/>
      </w:pPr>
      <w:r>
        <w:t>Paso 2 Ingresar el usuario</w:t>
      </w:r>
    </w:p>
    <w:p>
      <w:r>
        <w:t>En USUARIO, escriba el identificador que tiene asignado. Utilice sus propias credenciales; el usuario que aparece en las capturas corresponde al ejemplo del video.</w:t>
      </w:r>
    </w:p>
    <w:p>
      <w:pPr>
        <w:pStyle w:val="Caption"/>
      </w:pPr>
      <w:r>
        <w:t>Referencia en el video: 00:13 a 00:17.</w:t>
      </w:r>
    </w:p>
    <w:p>
      <w:pPr>
        <w:pStyle w:val="Heading2"/>
      </w:pPr>
      <w:r>
        <w:t>Paso 3 Completar la clave</w:t>
      </w:r>
    </w:p>
    <w:p>
      <w:r>
        <w:t>Escriba su contraseña en CLAVE. Los caracteres se muestran ocultos. Revise que usuario y contraseña estén correctos antes de confirmar el acceso.</w:t>
      </w:r>
    </w:p>
    <w:p>
      <w:pPr>
        <w:pStyle w:val="Caption"/>
      </w:pPr>
      <w:r>
        <w:t>Referencia en el video: 00:17 a 00:24.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3840480" cy="2223436"/>
            <wp:docPr id="2" name="Picture 2" descr="Campos USUARIO y CLAVE en la ventana de ingres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redenciale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40480" cy="22234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Campos USUARIO y CLAVE en la ventana de ingreso</w:t>
      </w:r>
    </w:p>
    <w:p>
      <w:r>
        <w:br w:type="page"/>
      </w:r>
    </w:p>
    <w:p>
      <w:pPr>
        <w:pStyle w:val="Heading1"/>
      </w:pPr>
      <w:r>
        <w:t>Ingresar y confirmar la sesión</w:t>
      </w:r>
    </w:p>
    <w:p>
      <w:pPr>
        <w:pStyle w:val="Heading2"/>
      </w:pPr>
      <w:r>
        <w:t>Paso 4 Pulsar Ingresar</w:t>
      </w:r>
    </w:p>
    <w:p>
      <w:r>
        <w:t>Con ambos campos completos, pulse Ingresar. Espere a que el sistema termine de cargar y abra la pantalla principal.</w:t>
      </w:r>
    </w:p>
    <w:p>
      <w:pPr>
        <w:pStyle w:val="Caption"/>
      </w:pPr>
      <w:r>
        <w:t>Referencia en el video: 00:24 a 00:31.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212080" cy="2931795"/>
            <wp:docPr id="3" name="Picture 3" descr="Botón Ingresar resaltado para confirmar el acces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gresar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317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Botón Ingresar resaltado para confirmar el acceso</w:t>
      </w:r>
    </w:p>
    <w:p>
      <w:pPr>
        <w:pStyle w:val="Heading2"/>
      </w:pPr>
      <w:r>
        <w:t>Paso 5 Comprobar el acceso</w:t>
      </w:r>
    </w:p>
    <w:p>
      <w:r>
        <w:t>Verifique que aparezca la pantalla principal con el menú de accesos directos. Esa pantalla confirma que la sesión se ha iniciado correctamente.</w:t>
      </w:r>
    </w:p>
    <w:p>
      <w:pPr>
        <w:pStyle w:val="Caption"/>
      </w:pPr>
      <w:r>
        <w:t>Referencia en el video: 00:31 a 00:38.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212080" cy="2931795"/>
            <wp:docPr id="4" name="Picture 4" descr="Pantalla principal y menú de accesos directos después del ingres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incipal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317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Pantalla principal y menú de accesos directos después del ingreso</w:t>
      </w:r>
    </w:p>
    <w:p>
      <w:pPr>
        <w:pStyle w:val="Heading2"/>
      </w:pPr>
      <w:r>
        <w:t>Resultado esperado</w:t>
      </w:r>
    </w:p>
    <w:p>
      <w:r>
        <w:t>La ventana de ingreso se cierra y el sistema muestra la pantalla principal. Ya puede comenzar a trabajar en SAMM.</w:t>
      </w:r>
    </w:p>
    <w:sectPr w:rsidR="00FC693F" w:rsidRPr="0006063C" w:rsidSect="00034616">
      <w:footerReference w:type="default" r:id="rId13"/>
      <w:pgSz w:w="11906" w:h="16838"/>
      <w:pgMar w:top="850" w:right="1020" w:bottom="850" w:left="1020" w:header="720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SAMM  |  Inicio de sesión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0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100"/>
    </w:pPr>
    <w:rPr>
      <w:rFonts w:ascii="Calibri" w:hAnsi="Calibri"/>
      <w:b/>
      <w:bCs/>
      <w:i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Guía para iniciar sesión en SAMM</dc:title>
  <dc:subject>Manual del tutorial de inicio de sesión</dc:subject>
  <dc:creator>SAMM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es-PY</dc:language>
</cp:coreProperties>
</file>